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B0AE4" w14:textId="43E87B46" w:rsidR="00FA0D58" w:rsidRDefault="00000000">
      <w:pPr>
        <w:spacing w:after="0" w:line="259" w:lineRule="auto"/>
        <w:ind w:left="4" w:firstLine="0"/>
      </w:pPr>
      <w:r>
        <w:rPr>
          <w:rFonts w:ascii="Times New Roman" w:eastAsia="Times New Roman" w:hAnsi="Times New Roman"/>
        </w:rPr>
        <w:t xml:space="preserve"> </w:t>
      </w:r>
    </w:p>
    <w:p w14:paraId="316DA34C" w14:textId="77777777" w:rsidR="00FA0D58" w:rsidRDefault="00000000">
      <w:pPr>
        <w:spacing w:after="0" w:line="259" w:lineRule="auto"/>
        <w:ind w:left="5" w:firstLine="0"/>
      </w:pPr>
      <w:r>
        <w:rPr>
          <w:rFonts w:ascii="Times New Roman" w:eastAsia="Times New Roman" w:hAnsi="Times New Roman"/>
        </w:rPr>
        <w:t xml:space="preserve"> </w:t>
      </w:r>
    </w:p>
    <w:p w14:paraId="672D0B0E" w14:textId="73341425" w:rsidR="00FA0D58" w:rsidRDefault="008C04F4" w:rsidP="008C04F4">
      <w:pPr>
        <w:spacing w:after="0" w:line="259" w:lineRule="auto"/>
        <w:ind w:left="47" w:firstLine="0"/>
      </w:pPr>
      <w:r>
        <w:rPr>
          <w:rFonts w:cs="Aptos"/>
          <w:b/>
        </w:rPr>
        <w:tab/>
        <w:t xml:space="preserve"> </w:t>
      </w:r>
    </w:p>
    <w:p w14:paraId="218251B3" w14:textId="2A75C793" w:rsidR="00FA0D58" w:rsidRPr="00A91634" w:rsidRDefault="00000000" w:rsidP="00A91634">
      <w:pPr>
        <w:pStyle w:val="Heading1"/>
      </w:pPr>
      <w:r w:rsidRPr="00A91634">
        <w:t>UAL Arts Temps Ltd (UALAT) Mean and Median Gender Pay Gap, April 202</w:t>
      </w:r>
      <w:r w:rsidR="00EF3A4A" w:rsidRPr="00A91634">
        <w:t>5/2026</w:t>
      </w:r>
      <w:r w:rsidR="00DE3DA1" w:rsidRPr="00A91634">
        <w:t xml:space="preserve"> </w:t>
      </w:r>
    </w:p>
    <w:p w14:paraId="1F851287" w14:textId="77777777" w:rsidR="00FA0D58" w:rsidRDefault="00000000">
      <w:pPr>
        <w:spacing w:after="0" w:line="259" w:lineRule="auto"/>
        <w:ind w:left="43" w:firstLine="0"/>
        <w:jc w:val="center"/>
      </w:pPr>
      <w:r>
        <w:rPr>
          <w:sz w:val="22"/>
        </w:rPr>
        <w:t xml:space="preserve"> </w:t>
      </w:r>
    </w:p>
    <w:p w14:paraId="4F2477FE" w14:textId="5EBD24D7" w:rsidR="00FA0D58" w:rsidRDefault="00000000">
      <w:pPr>
        <w:spacing w:after="0" w:line="242" w:lineRule="auto"/>
        <w:ind w:left="10" w:firstLine="0"/>
      </w:pPr>
      <w:r>
        <w:rPr>
          <w:color w:val="212121"/>
        </w:rPr>
        <w:t xml:space="preserve">UAL Arts Temps Ltd </w:t>
      </w:r>
      <w:r w:rsidR="002E142F">
        <w:rPr>
          <w:color w:val="212121"/>
        </w:rPr>
        <w:t xml:space="preserve">(UALAT) </w:t>
      </w:r>
      <w:r>
        <w:rPr>
          <w:color w:val="212121"/>
        </w:rPr>
        <w:t xml:space="preserve">is a registered employment agency owned by University of the Arts London (UAL). Arts Temps provides UAL students and alumni with temporary and permanent job opportunities with UK registered </w:t>
      </w:r>
      <w:proofErr w:type="spellStart"/>
      <w:r w:rsidR="0061747F">
        <w:rPr>
          <w:color w:val="212121"/>
        </w:rPr>
        <w:t>organisation</w:t>
      </w:r>
      <w:r w:rsidR="00EF3A4A">
        <w:rPr>
          <w:color w:val="212121"/>
        </w:rPr>
        <w:t>s</w:t>
      </w:r>
      <w:proofErr w:type="spellEnd"/>
      <w:r w:rsidR="00EF3A4A">
        <w:rPr>
          <w:color w:val="212121"/>
        </w:rPr>
        <w:t>.</w:t>
      </w:r>
      <w:r>
        <w:t xml:space="preserve"> </w:t>
      </w:r>
    </w:p>
    <w:p w14:paraId="451C38E5" w14:textId="77777777" w:rsidR="00FA0D58" w:rsidRDefault="00000000">
      <w:pPr>
        <w:spacing w:after="124" w:line="259" w:lineRule="auto"/>
        <w:ind w:left="10" w:firstLine="0"/>
      </w:pPr>
      <w:r>
        <w:t xml:space="preserve"> </w:t>
      </w:r>
    </w:p>
    <w:p w14:paraId="66BF7910" w14:textId="77777777" w:rsidR="00FA0D58" w:rsidRDefault="00000000" w:rsidP="00A91634">
      <w:pPr>
        <w:pStyle w:val="Heading2"/>
      </w:pPr>
      <w:r w:rsidRPr="00A91634">
        <w:t xml:space="preserve">What is the Gender Pay Gap?   </w:t>
      </w:r>
    </w:p>
    <w:p w14:paraId="2089D45B" w14:textId="77777777" w:rsidR="00A91634" w:rsidRPr="00A91634" w:rsidRDefault="00A91634" w:rsidP="00A91634"/>
    <w:p w14:paraId="5A944CC7" w14:textId="31AA84CF" w:rsidR="00FA0D58" w:rsidRDefault="00000000">
      <w:pPr>
        <w:ind w:left="15"/>
      </w:pPr>
      <w:r>
        <w:t xml:space="preserve">The Gender Pay gap measures the difference in average pay between male and female employees. According to the Office for National Statistics, the gender pay gap among fulltime employees decreased to </w:t>
      </w:r>
      <w:r w:rsidR="00DE3DA1">
        <w:t>6.9</w:t>
      </w:r>
      <w:r>
        <w:t>% in April 202</w:t>
      </w:r>
      <w:r w:rsidR="00DE3DA1">
        <w:t>5</w:t>
      </w:r>
      <w:r>
        <w:t xml:space="preserve">, down from </w:t>
      </w:r>
      <w:r w:rsidR="00DE3DA1">
        <w:t>7.0</w:t>
      </w:r>
      <w:r>
        <w:t>% in April 202</w:t>
      </w:r>
      <w:r w:rsidR="00DE3DA1">
        <w:t>4</w:t>
      </w:r>
      <w:r>
        <w:t xml:space="preserve">. </w:t>
      </w:r>
    </w:p>
    <w:p w14:paraId="065252B3" w14:textId="77777777" w:rsidR="00FA0D58" w:rsidRDefault="00000000">
      <w:pPr>
        <w:spacing w:after="0" w:line="259" w:lineRule="auto"/>
        <w:ind w:left="10" w:firstLine="0"/>
      </w:pPr>
      <w:r>
        <w:t xml:space="preserve"> </w:t>
      </w:r>
    </w:p>
    <w:p w14:paraId="1F3B5FCA" w14:textId="77777777" w:rsidR="00FA0D58" w:rsidRDefault="00000000">
      <w:pPr>
        <w:ind w:left="15"/>
      </w:pPr>
      <w:r>
        <w:t xml:space="preserve">As a recruitment business, this report accounts for the placement of candidates into temporary positions at all levels. A more detailed breakdown of the proportion of male and female employees at each pay quartile is shown below. </w:t>
      </w:r>
    </w:p>
    <w:p w14:paraId="43D69C27" w14:textId="77777777" w:rsidR="00FA0D58" w:rsidRDefault="00000000">
      <w:pPr>
        <w:spacing w:after="0" w:line="259" w:lineRule="auto"/>
        <w:ind w:left="10" w:firstLine="0"/>
      </w:pPr>
      <w:r>
        <w:t xml:space="preserve"> </w:t>
      </w:r>
    </w:p>
    <w:tbl>
      <w:tblPr>
        <w:tblStyle w:val="TableGrid"/>
        <w:tblW w:w="8983" w:type="dxa"/>
        <w:tblInd w:w="36" w:type="dxa"/>
        <w:tblCellMar>
          <w:top w:w="80" w:type="dxa"/>
          <w:left w:w="109" w:type="dxa"/>
          <w:right w:w="115" w:type="dxa"/>
        </w:tblCellMar>
        <w:tblLook w:val="04A0" w:firstRow="1" w:lastRow="0" w:firstColumn="1" w:lastColumn="0" w:noHBand="0" w:noVBand="1"/>
      </w:tblPr>
      <w:tblGrid>
        <w:gridCol w:w="3654"/>
        <w:gridCol w:w="2697"/>
        <w:gridCol w:w="2632"/>
      </w:tblGrid>
      <w:tr w:rsidR="00FA0D58" w14:paraId="008F8959" w14:textId="77777777">
        <w:trPr>
          <w:trHeight w:val="539"/>
        </w:trPr>
        <w:tc>
          <w:tcPr>
            <w:tcW w:w="3654" w:type="dxa"/>
            <w:tcBorders>
              <w:top w:val="single" w:sz="4" w:space="0" w:color="000000"/>
              <w:left w:val="single" w:sz="4" w:space="0" w:color="000000"/>
              <w:bottom w:val="single" w:sz="4" w:space="0" w:color="000000"/>
              <w:right w:val="single" w:sz="4" w:space="0" w:color="000000"/>
            </w:tcBorders>
            <w:shd w:val="clear" w:color="auto" w:fill="BFBFBF"/>
          </w:tcPr>
          <w:p w14:paraId="1B3160DB" w14:textId="77777777" w:rsidR="00FA0D58" w:rsidRDefault="00000000">
            <w:pPr>
              <w:spacing w:after="0" w:line="259" w:lineRule="auto"/>
              <w:ind w:left="0" w:firstLine="0"/>
            </w:pPr>
            <w:r>
              <w:t xml:space="preserve"> </w:t>
            </w:r>
          </w:p>
        </w:tc>
        <w:tc>
          <w:tcPr>
            <w:tcW w:w="2697" w:type="dxa"/>
            <w:tcBorders>
              <w:top w:val="single" w:sz="4" w:space="0" w:color="000000"/>
              <w:left w:val="single" w:sz="4" w:space="0" w:color="000000"/>
              <w:bottom w:val="single" w:sz="4" w:space="0" w:color="000000"/>
              <w:right w:val="single" w:sz="4" w:space="0" w:color="000000"/>
            </w:tcBorders>
          </w:tcPr>
          <w:p w14:paraId="505D7F7C" w14:textId="77777777" w:rsidR="00FA0D58" w:rsidRDefault="00000000">
            <w:pPr>
              <w:spacing w:after="0" w:line="259" w:lineRule="auto"/>
              <w:ind w:left="7" w:firstLine="0"/>
            </w:pPr>
            <w:r>
              <w:rPr>
                <w:b/>
              </w:rPr>
              <w:t>Female</w:t>
            </w:r>
            <w:r>
              <w:t xml:space="preserve"> </w:t>
            </w:r>
          </w:p>
        </w:tc>
        <w:tc>
          <w:tcPr>
            <w:tcW w:w="2632" w:type="dxa"/>
            <w:tcBorders>
              <w:top w:val="single" w:sz="4" w:space="0" w:color="000000"/>
              <w:left w:val="single" w:sz="4" w:space="0" w:color="000000"/>
              <w:bottom w:val="single" w:sz="4" w:space="0" w:color="000000"/>
              <w:right w:val="single" w:sz="4" w:space="0" w:color="000000"/>
            </w:tcBorders>
          </w:tcPr>
          <w:p w14:paraId="2DF08E4A" w14:textId="77777777" w:rsidR="00FA0D58" w:rsidRDefault="00000000">
            <w:pPr>
              <w:spacing w:after="0" w:line="259" w:lineRule="auto"/>
              <w:ind w:left="1" w:firstLine="0"/>
            </w:pPr>
            <w:r>
              <w:rPr>
                <w:b/>
              </w:rPr>
              <w:t>Male</w:t>
            </w:r>
            <w:r>
              <w:t xml:space="preserve"> </w:t>
            </w:r>
          </w:p>
        </w:tc>
      </w:tr>
      <w:tr w:rsidR="00FA0D58" w14:paraId="4A0C68E9" w14:textId="77777777">
        <w:trPr>
          <w:trHeight w:val="442"/>
        </w:trPr>
        <w:tc>
          <w:tcPr>
            <w:tcW w:w="3654" w:type="dxa"/>
            <w:tcBorders>
              <w:top w:val="single" w:sz="4" w:space="0" w:color="000000"/>
              <w:left w:val="single" w:sz="4" w:space="0" w:color="000000"/>
              <w:bottom w:val="single" w:sz="4" w:space="0" w:color="000000"/>
              <w:right w:val="single" w:sz="4" w:space="0" w:color="000000"/>
            </w:tcBorders>
          </w:tcPr>
          <w:p w14:paraId="1D94D45B" w14:textId="77777777" w:rsidR="00FA0D58" w:rsidRDefault="00000000">
            <w:pPr>
              <w:spacing w:after="0" w:line="259" w:lineRule="auto"/>
              <w:ind w:left="0" w:firstLine="0"/>
            </w:pPr>
            <w:r>
              <w:rPr>
                <w:b/>
              </w:rPr>
              <w:t xml:space="preserve">Upper Quartile </w:t>
            </w:r>
            <w:r>
              <w:t xml:space="preserve"> </w:t>
            </w:r>
          </w:p>
        </w:tc>
        <w:tc>
          <w:tcPr>
            <w:tcW w:w="2697" w:type="dxa"/>
            <w:tcBorders>
              <w:top w:val="single" w:sz="4" w:space="0" w:color="000000"/>
              <w:left w:val="single" w:sz="4" w:space="0" w:color="000000"/>
              <w:bottom w:val="single" w:sz="4" w:space="0" w:color="000000"/>
              <w:right w:val="single" w:sz="4" w:space="0" w:color="000000"/>
            </w:tcBorders>
          </w:tcPr>
          <w:p w14:paraId="71A3634D" w14:textId="4BCE6236" w:rsidR="00FA0D58" w:rsidRDefault="00135ED2">
            <w:pPr>
              <w:spacing w:after="0" w:line="259" w:lineRule="auto"/>
              <w:ind w:left="7" w:firstLine="0"/>
            </w:pPr>
            <w:r>
              <w:t xml:space="preserve">53.06% </w:t>
            </w:r>
          </w:p>
        </w:tc>
        <w:tc>
          <w:tcPr>
            <w:tcW w:w="2632" w:type="dxa"/>
            <w:tcBorders>
              <w:top w:val="single" w:sz="4" w:space="0" w:color="000000"/>
              <w:left w:val="single" w:sz="4" w:space="0" w:color="000000"/>
              <w:bottom w:val="single" w:sz="4" w:space="0" w:color="000000"/>
              <w:right w:val="single" w:sz="4" w:space="0" w:color="000000"/>
            </w:tcBorders>
          </w:tcPr>
          <w:p w14:paraId="242567D0" w14:textId="107CAA54" w:rsidR="00FA0D58" w:rsidRDefault="00135ED2">
            <w:pPr>
              <w:spacing w:after="0" w:line="259" w:lineRule="auto"/>
              <w:ind w:left="1" w:firstLine="0"/>
            </w:pPr>
            <w:r>
              <w:t>46.94%</w:t>
            </w:r>
          </w:p>
        </w:tc>
      </w:tr>
      <w:tr w:rsidR="00FA0D58" w14:paraId="674162E3" w14:textId="77777777">
        <w:trPr>
          <w:trHeight w:val="440"/>
        </w:trPr>
        <w:tc>
          <w:tcPr>
            <w:tcW w:w="3654" w:type="dxa"/>
            <w:tcBorders>
              <w:top w:val="single" w:sz="4" w:space="0" w:color="000000"/>
              <w:left w:val="single" w:sz="4" w:space="0" w:color="000000"/>
              <w:bottom w:val="single" w:sz="4" w:space="0" w:color="000000"/>
              <w:right w:val="single" w:sz="4" w:space="0" w:color="000000"/>
            </w:tcBorders>
          </w:tcPr>
          <w:p w14:paraId="59217E05" w14:textId="77777777" w:rsidR="00FA0D58" w:rsidRDefault="00000000">
            <w:pPr>
              <w:spacing w:after="0" w:line="259" w:lineRule="auto"/>
              <w:ind w:left="0" w:firstLine="0"/>
            </w:pPr>
            <w:r>
              <w:rPr>
                <w:b/>
              </w:rPr>
              <w:t xml:space="preserve">Upper Middle Quartile </w:t>
            </w:r>
            <w:r>
              <w:t xml:space="preserve"> </w:t>
            </w:r>
          </w:p>
        </w:tc>
        <w:tc>
          <w:tcPr>
            <w:tcW w:w="2697" w:type="dxa"/>
            <w:tcBorders>
              <w:top w:val="single" w:sz="4" w:space="0" w:color="000000"/>
              <w:left w:val="single" w:sz="4" w:space="0" w:color="000000"/>
              <w:bottom w:val="single" w:sz="4" w:space="0" w:color="000000"/>
              <w:right w:val="single" w:sz="4" w:space="0" w:color="000000"/>
            </w:tcBorders>
          </w:tcPr>
          <w:p w14:paraId="74EC7BAD" w14:textId="7527A574" w:rsidR="00FA0D58" w:rsidRDefault="00135ED2" w:rsidP="00135ED2">
            <w:pPr>
              <w:spacing w:after="0" w:line="259" w:lineRule="auto"/>
            </w:pPr>
            <w:r>
              <w:t>75.00%</w:t>
            </w:r>
          </w:p>
        </w:tc>
        <w:tc>
          <w:tcPr>
            <w:tcW w:w="2632" w:type="dxa"/>
            <w:tcBorders>
              <w:top w:val="single" w:sz="4" w:space="0" w:color="000000"/>
              <w:left w:val="single" w:sz="4" w:space="0" w:color="000000"/>
              <w:bottom w:val="single" w:sz="4" w:space="0" w:color="000000"/>
              <w:right w:val="single" w:sz="4" w:space="0" w:color="000000"/>
            </w:tcBorders>
          </w:tcPr>
          <w:p w14:paraId="2F519156" w14:textId="455DFD5E" w:rsidR="00FA0D58" w:rsidRDefault="00135ED2">
            <w:pPr>
              <w:spacing w:after="0" w:line="259" w:lineRule="auto"/>
              <w:ind w:left="1" w:firstLine="0"/>
            </w:pPr>
            <w:r>
              <w:t>25.00%</w:t>
            </w:r>
          </w:p>
        </w:tc>
      </w:tr>
      <w:tr w:rsidR="00FA0D58" w14:paraId="0739996C" w14:textId="77777777">
        <w:trPr>
          <w:trHeight w:val="440"/>
        </w:trPr>
        <w:tc>
          <w:tcPr>
            <w:tcW w:w="3654" w:type="dxa"/>
            <w:tcBorders>
              <w:top w:val="single" w:sz="4" w:space="0" w:color="000000"/>
              <w:left w:val="single" w:sz="4" w:space="0" w:color="000000"/>
              <w:bottom w:val="single" w:sz="4" w:space="0" w:color="000000"/>
              <w:right w:val="single" w:sz="4" w:space="0" w:color="000000"/>
            </w:tcBorders>
          </w:tcPr>
          <w:p w14:paraId="527B85B7" w14:textId="77777777" w:rsidR="00FA0D58" w:rsidRDefault="00000000">
            <w:pPr>
              <w:spacing w:after="0" w:line="259" w:lineRule="auto"/>
              <w:ind w:left="0" w:firstLine="0"/>
            </w:pPr>
            <w:r>
              <w:rPr>
                <w:b/>
              </w:rPr>
              <w:t xml:space="preserve">Lower Middle Quartile </w:t>
            </w:r>
            <w:r>
              <w:t xml:space="preserve"> </w:t>
            </w:r>
          </w:p>
        </w:tc>
        <w:tc>
          <w:tcPr>
            <w:tcW w:w="2697" w:type="dxa"/>
            <w:tcBorders>
              <w:top w:val="single" w:sz="4" w:space="0" w:color="000000"/>
              <w:left w:val="single" w:sz="4" w:space="0" w:color="000000"/>
              <w:bottom w:val="single" w:sz="4" w:space="0" w:color="000000"/>
              <w:right w:val="single" w:sz="4" w:space="0" w:color="000000"/>
            </w:tcBorders>
          </w:tcPr>
          <w:p w14:paraId="67C5A2DB" w14:textId="38DF5EEA" w:rsidR="00FA0D58" w:rsidRDefault="00135ED2">
            <w:pPr>
              <w:spacing w:after="0" w:line="259" w:lineRule="auto"/>
              <w:ind w:left="7" w:firstLine="0"/>
            </w:pPr>
            <w:r>
              <w:t>74.75%</w:t>
            </w:r>
          </w:p>
        </w:tc>
        <w:tc>
          <w:tcPr>
            <w:tcW w:w="2632" w:type="dxa"/>
            <w:tcBorders>
              <w:top w:val="single" w:sz="4" w:space="0" w:color="000000"/>
              <w:left w:val="single" w:sz="4" w:space="0" w:color="000000"/>
              <w:bottom w:val="single" w:sz="4" w:space="0" w:color="000000"/>
              <w:right w:val="single" w:sz="4" w:space="0" w:color="000000"/>
            </w:tcBorders>
          </w:tcPr>
          <w:p w14:paraId="2405A28C" w14:textId="2C0FF475" w:rsidR="00FA0D58" w:rsidRDefault="00135ED2">
            <w:pPr>
              <w:spacing w:after="0" w:line="259" w:lineRule="auto"/>
              <w:ind w:left="1" w:firstLine="0"/>
            </w:pPr>
            <w:r>
              <w:t>25.25%</w:t>
            </w:r>
          </w:p>
        </w:tc>
      </w:tr>
      <w:tr w:rsidR="00FA0D58" w14:paraId="5927070A" w14:textId="77777777">
        <w:trPr>
          <w:trHeight w:val="440"/>
        </w:trPr>
        <w:tc>
          <w:tcPr>
            <w:tcW w:w="3654" w:type="dxa"/>
            <w:tcBorders>
              <w:top w:val="single" w:sz="4" w:space="0" w:color="000000"/>
              <w:left w:val="single" w:sz="4" w:space="0" w:color="000000"/>
              <w:bottom w:val="single" w:sz="4" w:space="0" w:color="000000"/>
              <w:right w:val="single" w:sz="4" w:space="0" w:color="000000"/>
            </w:tcBorders>
          </w:tcPr>
          <w:p w14:paraId="47BF7F6D" w14:textId="77777777" w:rsidR="00FA0D58" w:rsidRDefault="00000000">
            <w:pPr>
              <w:spacing w:after="0" w:line="259" w:lineRule="auto"/>
              <w:ind w:left="0" w:firstLine="0"/>
            </w:pPr>
            <w:r>
              <w:rPr>
                <w:b/>
              </w:rPr>
              <w:t xml:space="preserve">Lower Quartile </w:t>
            </w:r>
            <w:r>
              <w:t xml:space="preserve"> </w:t>
            </w:r>
          </w:p>
        </w:tc>
        <w:tc>
          <w:tcPr>
            <w:tcW w:w="2697" w:type="dxa"/>
            <w:tcBorders>
              <w:top w:val="single" w:sz="4" w:space="0" w:color="000000"/>
              <w:left w:val="single" w:sz="4" w:space="0" w:color="000000"/>
              <w:bottom w:val="single" w:sz="4" w:space="0" w:color="000000"/>
              <w:right w:val="single" w:sz="4" w:space="0" w:color="000000"/>
            </w:tcBorders>
          </w:tcPr>
          <w:p w14:paraId="18886579" w14:textId="1B8A41D4" w:rsidR="00FA0D58" w:rsidRDefault="00135ED2">
            <w:pPr>
              <w:spacing w:after="0" w:line="259" w:lineRule="auto"/>
              <w:ind w:left="7" w:firstLine="0"/>
            </w:pPr>
            <w:r>
              <w:t>82.18%</w:t>
            </w:r>
          </w:p>
        </w:tc>
        <w:tc>
          <w:tcPr>
            <w:tcW w:w="2632" w:type="dxa"/>
            <w:tcBorders>
              <w:top w:val="single" w:sz="4" w:space="0" w:color="000000"/>
              <w:left w:val="single" w:sz="4" w:space="0" w:color="000000"/>
              <w:bottom w:val="single" w:sz="4" w:space="0" w:color="000000"/>
              <w:right w:val="single" w:sz="4" w:space="0" w:color="000000"/>
            </w:tcBorders>
          </w:tcPr>
          <w:p w14:paraId="43A98383" w14:textId="39EBFF03" w:rsidR="00FA0D58" w:rsidRDefault="00135ED2">
            <w:pPr>
              <w:spacing w:after="0" w:line="259" w:lineRule="auto"/>
              <w:ind w:left="1" w:firstLine="0"/>
            </w:pPr>
            <w:r>
              <w:t>17.82%</w:t>
            </w:r>
          </w:p>
        </w:tc>
      </w:tr>
    </w:tbl>
    <w:p w14:paraId="0296CDF1" w14:textId="77777777" w:rsidR="002E142F" w:rsidRDefault="002E142F">
      <w:pPr>
        <w:spacing w:after="272"/>
        <w:ind w:left="15"/>
      </w:pPr>
    </w:p>
    <w:p w14:paraId="4945EB4A" w14:textId="335C9A43" w:rsidR="00FA0D58" w:rsidRDefault="00000000">
      <w:pPr>
        <w:spacing w:after="272"/>
        <w:ind w:left="15"/>
      </w:pPr>
      <w:r>
        <w:t>In this report, we assess the gender pay gap at UALAT for the period week 1 April 202</w:t>
      </w:r>
      <w:r w:rsidR="00135ED2">
        <w:t>5</w:t>
      </w:r>
      <w:r>
        <w:t>, using two key metrics: the median</w:t>
      </w:r>
      <w:r>
        <w:rPr>
          <w:rFonts w:cs="Aptos"/>
          <w:b/>
        </w:rPr>
        <w:t xml:space="preserve"> </w:t>
      </w:r>
      <w:r>
        <w:t>and the</w:t>
      </w:r>
      <w:r>
        <w:rPr>
          <w:rFonts w:cs="Aptos"/>
          <w:b/>
        </w:rPr>
        <w:t xml:space="preserve"> </w:t>
      </w:r>
      <w:r>
        <w:t xml:space="preserve">mean gender pay gaps. </w:t>
      </w:r>
    </w:p>
    <w:p w14:paraId="1A605BDD" w14:textId="77777777" w:rsidR="00FA0D58" w:rsidRDefault="00000000">
      <w:pPr>
        <w:spacing w:after="248"/>
        <w:ind w:left="15"/>
      </w:pPr>
      <w:r>
        <w:t xml:space="preserve">The median </w:t>
      </w:r>
      <w:proofErr w:type="gramStart"/>
      <w:r>
        <w:t>pay</w:t>
      </w:r>
      <w:proofErr w:type="gramEnd"/>
      <w:r>
        <w:t xml:space="preserve"> gap compares the salary midpoint for women and men, with all individual salaries arranged from lowest to highest. The median represents the middle salary, and we believe it most accurately reflects the typical pay gap for an average employee at UALAT.  </w:t>
      </w:r>
    </w:p>
    <w:p w14:paraId="7DB0E8ED" w14:textId="77777777" w:rsidR="00FA0D58" w:rsidRDefault="00000000">
      <w:pPr>
        <w:ind w:left="15"/>
      </w:pPr>
      <w:r>
        <w:t xml:space="preserve">The mean pay gap is calculated by dividing the total pay of all staff by the number of employees. This can be impacted by a small number of individuals with exceptionally high or low salaries, making it less representative of the pay gap for the typical employee.  </w:t>
      </w:r>
    </w:p>
    <w:p w14:paraId="7E85DBA6" w14:textId="77777777" w:rsidR="00EF3A4A" w:rsidRDefault="00EF3A4A">
      <w:pPr>
        <w:ind w:left="15"/>
      </w:pPr>
    </w:p>
    <w:p w14:paraId="47D82A51" w14:textId="77777777" w:rsidR="00EF3A4A" w:rsidRDefault="00EF3A4A">
      <w:pPr>
        <w:ind w:left="15"/>
      </w:pPr>
    </w:p>
    <w:p w14:paraId="7D8B0FD9" w14:textId="77777777" w:rsidR="00EF3A4A" w:rsidRDefault="00EF3A4A">
      <w:pPr>
        <w:ind w:left="15"/>
      </w:pPr>
    </w:p>
    <w:p w14:paraId="7F90C68C" w14:textId="77777777" w:rsidR="002E142F" w:rsidRDefault="002E142F">
      <w:pPr>
        <w:ind w:left="15"/>
      </w:pPr>
    </w:p>
    <w:p w14:paraId="444C95F6" w14:textId="77777777" w:rsidR="002E142F" w:rsidRDefault="002E142F">
      <w:pPr>
        <w:ind w:left="15"/>
      </w:pPr>
    </w:p>
    <w:p w14:paraId="335070D7" w14:textId="77777777" w:rsidR="002E142F" w:rsidRDefault="002E142F">
      <w:pPr>
        <w:ind w:left="15"/>
      </w:pPr>
    </w:p>
    <w:p w14:paraId="65AF4C73" w14:textId="77777777" w:rsidR="002E142F" w:rsidRDefault="002E142F">
      <w:pPr>
        <w:ind w:left="15"/>
      </w:pPr>
    </w:p>
    <w:p w14:paraId="64A66CC6" w14:textId="77777777" w:rsidR="002E142F" w:rsidRDefault="002E142F">
      <w:pPr>
        <w:ind w:left="15"/>
      </w:pPr>
    </w:p>
    <w:p w14:paraId="41B5F4C1" w14:textId="77777777" w:rsidR="002E142F" w:rsidRDefault="002E142F">
      <w:pPr>
        <w:ind w:left="15"/>
      </w:pPr>
    </w:p>
    <w:p w14:paraId="2803ABA3" w14:textId="77777777" w:rsidR="002E142F" w:rsidRDefault="002E142F">
      <w:pPr>
        <w:ind w:left="15"/>
      </w:pPr>
    </w:p>
    <w:p w14:paraId="3543F8C2" w14:textId="77777777" w:rsidR="002E142F" w:rsidRDefault="002E142F">
      <w:pPr>
        <w:ind w:left="15"/>
      </w:pPr>
    </w:p>
    <w:p w14:paraId="3AC029E0" w14:textId="50EE78F6" w:rsidR="002E142F" w:rsidRDefault="00EF3A4A">
      <w:pPr>
        <w:ind w:left="15"/>
      </w:pPr>
      <w:r>
        <w:rPr>
          <w:noProof/>
        </w:rPr>
        <w:drawing>
          <wp:inline distT="0" distB="0" distL="0" distR="0" wp14:anchorId="524C436D" wp14:editId="0378CD6C">
            <wp:extent cx="2651760" cy="1541780"/>
            <wp:effectExtent l="0" t="0" r="15240" b="7620"/>
            <wp:docPr id="1871043640" name="Chart 1">
              <a:extLst xmlns:a="http://schemas.openxmlformats.org/drawingml/2006/main">
                <a:ext uri="{FF2B5EF4-FFF2-40B4-BE49-F238E27FC236}">
                  <a16:creationId xmlns:a16="http://schemas.microsoft.com/office/drawing/2014/main" id="{A1F9A1AF-AAF2-936B-9FD5-D38F8030B0E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rPr>
        <w:drawing>
          <wp:inline distT="0" distB="0" distL="0" distR="0" wp14:anchorId="67A357BF" wp14:editId="1CE809D3">
            <wp:extent cx="2844800" cy="1554480"/>
            <wp:effectExtent l="0" t="0" r="12700" b="7620"/>
            <wp:docPr id="933881826" name="Chart 1">
              <a:extLst xmlns:a="http://schemas.openxmlformats.org/drawingml/2006/main">
                <a:ext uri="{FF2B5EF4-FFF2-40B4-BE49-F238E27FC236}">
                  <a16:creationId xmlns:a16="http://schemas.microsoft.com/office/drawing/2014/main" id="{B64B314D-DF3F-48C1-A38B-2EADE4757A1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B3BB88" w14:textId="143CF7AF" w:rsidR="00EF3A4A" w:rsidRDefault="00EF3A4A">
      <w:pPr>
        <w:ind w:left="15"/>
      </w:pPr>
    </w:p>
    <w:p w14:paraId="42B50587" w14:textId="77777777" w:rsidR="00EF3A4A" w:rsidRDefault="00EF3A4A" w:rsidP="005F0F21">
      <w:pPr>
        <w:spacing w:after="0" w:line="259" w:lineRule="auto"/>
        <w:ind w:left="0" w:firstLine="0"/>
      </w:pPr>
    </w:p>
    <w:p w14:paraId="2CC202B6" w14:textId="77777777" w:rsidR="00FA0D58" w:rsidRDefault="00000000">
      <w:pPr>
        <w:spacing w:after="24" w:line="259" w:lineRule="auto"/>
        <w:ind w:left="0" w:firstLine="0"/>
      </w:pPr>
      <w:r>
        <w:rPr>
          <w:rFonts w:cs="Aptos"/>
          <w:b/>
        </w:rPr>
        <w:t xml:space="preserve"> </w:t>
      </w:r>
    </w:p>
    <w:p w14:paraId="29EECCFF" w14:textId="77777777" w:rsidR="00FA0D58" w:rsidRDefault="00000000" w:rsidP="00A91634">
      <w:pPr>
        <w:pStyle w:val="Heading3"/>
      </w:pPr>
      <w:r>
        <w:t xml:space="preserve">Understanding our gender pay gap   </w:t>
      </w:r>
    </w:p>
    <w:p w14:paraId="493B140D" w14:textId="77777777" w:rsidR="00FA0D58" w:rsidRDefault="00000000">
      <w:pPr>
        <w:spacing w:after="0" w:line="259" w:lineRule="auto"/>
        <w:ind w:left="5" w:firstLine="0"/>
      </w:pPr>
      <w:r>
        <w:t xml:space="preserve"> </w:t>
      </w:r>
    </w:p>
    <w:p w14:paraId="7A7D0026" w14:textId="77777777" w:rsidR="00FA0D58" w:rsidRDefault="00000000">
      <w:pPr>
        <w:numPr>
          <w:ilvl w:val="0"/>
          <w:numId w:val="1"/>
        </w:numPr>
        <w:spacing w:after="0" w:line="259" w:lineRule="auto"/>
        <w:ind w:left="734" w:hanging="361"/>
      </w:pPr>
      <w:r>
        <w:rPr>
          <w:rFonts w:cs="Aptos"/>
        </w:rPr>
        <w:t>UALAT’s median gender pay gap:</w:t>
      </w:r>
      <w:r>
        <w:t xml:space="preserve"> 0.00% </w:t>
      </w:r>
    </w:p>
    <w:p w14:paraId="287BB24F" w14:textId="54CC6C12" w:rsidR="00FA0D58" w:rsidRDefault="00000000">
      <w:pPr>
        <w:numPr>
          <w:ilvl w:val="0"/>
          <w:numId w:val="1"/>
        </w:numPr>
        <w:spacing w:after="50"/>
        <w:ind w:left="734" w:hanging="361"/>
      </w:pPr>
      <w:r>
        <w:t>Median total hourly rate £</w:t>
      </w:r>
      <w:r w:rsidR="00135ED2">
        <w:t>16.51</w:t>
      </w:r>
      <w:r>
        <w:t xml:space="preserve"> for women and £1</w:t>
      </w:r>
      <w:r w:rsidR="00135ED2">
        <w:t>6.51</w:t>
      </w:r>
      <w:r>
        <w:t xml:space="preserve"> for men   </w:t>
      </w:r>
    </w:p>
    <w:p w14:paraId="2C7447F5" w14:textId="64BDA45C" w:rsidR="00FA0D58" w:rsidRDefault="00000000">
      <w:pPr>
        <w:numPr>
          <w:ilvl w:val="0"/>
          <w:numId w:val="1"/>
        </w:numPr>
        <w:spacing w:after="0" w:line="259" w:lineRule="auto"/>
        <w:ind w:left="734" w:hanging="361"/>
      </w:pPr>
      <w:r>
        <w:rPr>
          <w:rFonts w:cs="Aptos"/>
        </w:rPr>
        <w:t>UALAT’s mean gender pay gap</w:t>
      </w:r>
      <w:r>
        <w:t xml:space="preserve">: </w:t>
      </w:r>
      <w:r w:rsidR="00135ED2">
        <w:t>7.47</w:t>
      </w:r>
      <w:r>
        <w:t xml:space="preserve">% </w:t>
      </w:r>
    </w:p>
    <w:p w14:paraId="03F951E2" w14:textId="4447EC30" w:rsidR="00FA0D58" w:rsidRDefault="00000000">
      <w:pPr>
        <w:numPr>
          <w:ilvl w:val="0"/>
          <w:numId w:val="1"/>
        </w:numPr>
        <w:ind w:left="734" w:hanging="361"/>
      </w:pPr>
      <w:r>
        <w:t>Mean total hourly rate: £1</w:t>
      </w:r>
      <w:r w:rsidR="00135ED2">
        <w:t>6.60</w:t>
      </w:r>
      <w:r>
        <w:t xml:space="preserve"> for women and £</w:t>
      </w:r>
      <w:r w:rsidR="00135ED2">
        <w:t>17.94</w:t>
      </w:r>
      <w:r>
        <w:t xml:space="preserve"> for men   </w:t>
      </w:r>
    </w:p>
    <w:p w14:paraId="5B9076C0" w14:textId="77777777" w:rsidR="00DE3DA1" w:rsidRDefault="00DE3DA1" w:rsidP="00DE3DA1"/>
    <w:p w14:paraId="4071ACF8" w14:textId="5A2ECCB0" w:rsidR="00DE3DA1" w:rsidRDefault="00DE3DA1" w:rsidP="00DE3DA1">
      <w:r>
        <w:t>The gap has decreased by 0.1 percentage points—a smaller decline than the year before. While it continues to narrow, the rate of improvement has slowed slightly from 2024 to 2025.</w:t>
      </w:r>
    </w:p>
    <w:p w14:paraId="5AAA9FEB" w14:textId="77777777" w:rsidR="00DE3DA1" w:rsidRDefault="00DE3DA1" w:rsidP="00DE3DA1"/>
    <w:p w14:paraId="6B029864" w14:textId="77777777" w:rsidR="00DE3DA1" w:rsidRDefault="00DE3DA1" w:rsidP="00DE3DA1"/>
    <w:p w14:paraId="0EC6F058" w14:textId="77777777" w:rsidR="00FA0D58" w:rsidRDefault="00000000">
      <w:pPr>
        <w:spacing w:after="0" w:line="242" w:lineRule="auto"/>
        <w:ind w:right="9187" w:firstLine="0"/>
      </w:pPr>
      <w:r>
        <w:t xml:space="preserve">    </w:t>
      </w:r>
    </w:p>
    <w:p w14:paraId="00FF1E03" w14:textId="77777777" w:rsidR="00FA0D58" w:rsidRDefault="00000000" w:rsidP="00A91634">
      <w:pPr>
        <w:pStyle w:val="Heading3"/>
      </w:pPr>
      <w:r>
        <w:t xml:space="preserve">Understanding our gender bonus gap </w:t>
      </w:r>
    </w:p>
    <w:p w14:paraId="2C960B48" w14:textId="77777777" w:rsidR="002E142F" w:rsidRDefault="002E142F">
      <w:pPr>
        <w:ind w:left="15"/>
      </w:pPr>
    </w:p>
    <w:p w14:paraId="562F1BDA" w14:textId="3CDAAFC6" w:rsidR="00FA0D58" w:rsidRDefault="00000000">
      <w:pPr>
        <w:ind w:left="15"/>
      </w:pPr>
      <w:r>
        <w:t xml:space="preserve">UALAT does not at present operate a bonus.   </w:t>
      </w:r>
    </w:p>
    <w:p w14:paraId="684C4DF7" w14:textId="77777777" w:rsidR="00FA0D58" w:rsidRDefault="00000000">
      <w:pPr>
        <w:spacing w:after="0" w:line="259" w:lineRule="auto"/>
        <w:ind w:firstLine="0"/>
      </w:pPr>
      <w:r>
        <w:t xml:space="preserve"> </w:t>
      </w:r>
    </w:p>
    <w:p w14:paraId="5257E4E1" w14:textId="2AB94D01" w:rsidR="00FA0D58" w:rsidRDefault="00000000">
      <w:pPr>
        <w:ind w:left="15"/>
      </w:pPr>
      <w:r>
        <w:t xml:space="preserve">At UALAT, the median gender pay gap is 0%, indicating no disparity in the midpoint of pay. However, there is a slight mean pay gap of </w:t>
      </w:r>
      <w:r w:rsidR="00135ED2">
        <w:t>7.47</w:t>
      </w:r>
      <w:r>
        <w:t xml:space="preserve">%, which is influenced by a few </w:t>
      </w:r>
      <w:r w:rsidR="00135ED2">
        <w:t>higher paying</w:t>
      </w:r>
      <w:r>
        <w:t xml:space="preserve"> roles held by men. We are committed to monitoring and addressing any disparities to ensure fairness and equality in pay. </w:t>
      </w:r>
    </w:p>
    <w:p w14:paraId="10F47803" w14:textId="77777777" w:rsidR="00FA0D58" w:rsidRDefault="00000000">
      <w:pPr>
        <w:spacing w:after="0" w:line="259" w:lineRule="auto"/>
        <w:ind w:left="5" w:firstLine="0"/>
      </w:pPr>
      <w:r>
        <w:t xml:space="preserve"> </w:t>
      </w:r>
    </w:p>
    <w:p w14:paraId="0DACD0A0" w14:textId="77777777" w:rsidR="00FA0D58" w:rsidRDefault="00000000">
      <w:pPr>
        <w:spacing w:after="2" w:line="277" w:lineRule="auto"/>
        <w:ind w:firstLine="0"/>
      </w:pPr>
      <w:r>
        <w:rPr>
          <w:rFonts w:cs="Aptos"/>
          <w:i/>
        </w:rPr>
        <w:t xml:space="preserve">Please note, this report uses data supplied by our payroll provider and reflects our candidates’ legal sex as recorded on HMRC systems. We acknowledge that this may not necessarily be reflective of our candidates’ gender identity. </w:t>
      </w:r>
      <w:r>
        <w:t xml:space="preserve">  </w:t>
      </w:r>
    </w:p>
    <w:p w14:paraId="39CC532E" w14:textId="77777777" w:rsidR="00FA0D58" w:rsidRDefault="00000000">
      <w:pPr>
        <w:spacing w:after="0" w:line="259" w:lineRule="auto"/>
        <w:ind w:firstLine="0"/>
      </w:pPr>
      <w:r>
        <w:t xml:space="preserve">   </w:t>
      </w:r>
    </w:p>
    <w:p w14:paraId="6E9FE95E" w14:textId="77777777" w:rsidR="00FA0D58" w:rsidRDefault="00000000">
      <w:pPr>
        <w:spacing w:after="0" w:line="259" w:lineRule="auto"/>
        <w:ind w:firstLine="0"/>
      </w:pPr>
      <w:r>
        <w:t xml:space="preserve"> </w:t>
      </w:r>
    </w:p>
    <w:p w14:paraId="6210B990" w14:textId="02E5A74F" w:rsidR="00FA0D58" w:rsidRDefault="00000000" w:rsidP="00EF3A4A">
      <w:pPr>
        <w:tabs>
          <w:tab w:val="left" w:pos="6896"/>
        </w:tabs>
        <w:spacing w:after="7275" w:line="259" w:lineRule="auto"/>
        <w:ind w:firstLine="0"/>
      </w:pPr>
      <w:r>
        <w:rPr>
          <w:rFonts w:ascii="Times New Roman" w:eastAsia="Times New Roman" w:hAnsi="Times New Roman"/>
        </w:rPr>
        <w:t xml:space="preserve"> </w:t>
      </w:r>
      <w:r w:rsidR="00EF3A4A">
        <w:rPr>
          <w:rFonts w:ascii="Times New Roman" w:eastAsia="Times New Roman" w:hAnsi="Times New Roman"/>
        </w:rPr>
        <w:tab/>
      </w:r>
    </w:p>
    <w:sectPr w:rsidR="00FA0D58">
      <w:headerReference w:type="default" r:id="rId9"/>
      <w:pgSz w:w="11910" w:h="16840"/>
      <w:pgMar w:top="720" w:right="1294" w:bottom="83" w:left="1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8874" w14:textId="77777777" w:rsidR="00FE11C1" w:rsidRDefault="00FE11C1" w:rsidP="002E142F">
      <w:pPr>
        <w:spacing w:after="0" w:line="240" w:lineRule="auto"/>
      </w:pPr>
      <w:r>
        <w:separator/>
      </w:r>
    </w:p>
  </w:endnote>
  <w:endnote w:type="continuationSeparator" w:id="0">
    <w:p w14:paraId="1188AA1C" w14:textId="77777777" w:rsidR="00FE11C1" w:rsidRDefault="00FE11C1" w:rsidP="002E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D00A" w14:textId="77777777" w:rsidR="00FE11C1" w:rsidRDefault="00FE11C1" w:rsidP="002E142F">
      <w:pPr>
        <w:spacing w:after="0" w:line="240" w:lineRule="auto"/>
      </w:pPr>
      <w:r>
        <w:separator/>
      </w:r>
    </w:p>
  </w:footnote>
  <w:footnote w:type="continuationSeparator" w:id="0">
    <w:p w14:paraId="1B644AEC" w14:textId="77777777" w:rsidR="00FE11C1" w:rsidRDefault="00FE11C1" w:rsidP="002E1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6558" w14:textId="2D3E3A3A" w:rsidR="002E142F" w:rsidRDefault="002E142F" w:rsidP="00B61A1B">
    <w:pPr>
      <w:pStyle w:val="Header"/>
      <w:tabs>
        <w:tab w:val="clear" w:pos="4513"/>
        <w:tab w:val="clear" w:pos="9026"/>
        <w:tab w:val="left" w:pos="7984"/>
      </w:tabs>
    </w:pPr>
    <w:r>
      <w:rPr>
        <w:noProof/>
      </w:rPr>
      <w:drawing>
        <wp:inline distT="0" distB="0" distL="0" distR="0" wp14:anchorId="485BAC4A" wp14:editId="6E75B4B9">
          <wp:extent cx="1197699" cy="335280"/>
          <wp:effectExtent l="0" t="0" r="0" b="0"/>
          <wp:docPr id="1086381225" name="Picture 1086381225" descr="A black logo for UAL Arts Temps&#10;"/>
          <wp:cNvGraphicFramePr/>
          <a:graphic xmlns:a="http://schemas.openxmlformats.org/drawingml/2006/main">
            <a:graphicData uri="http://schemas.openxmlformats.org/drawingml/2006/picture">
              <pic:pic xmlns:pic="http://schemas.openxmlformats.org/drawingml/2006/picture">
                <pic:nvPicPr>
                  <pic:cNvPr id="1086381225" name="Picture 1086381225" descr="A black logo for UAL Arts Temps&#10;"/>
                  <pic:cNvPicPr/>
                </pic:nvPicPr>
                <pic:blipFill>
                  <a:blip r:embed="rId1"/>
                  <a:stretch>
                    <a:fillRect/>
                  </a:stretch>
                </pic:blipFill>
                <pic:spPr>
                  <a:xfrm>
                    <a:off x="0" y="0"/>
                    <a:ext cx="1197699" cy="335280"/>
                  </a:xfrm>
                  <a:prstGeom prst="rect">
                    <a:avLst/>
                  </a:prstGeom>
                </pic:spPr>
              </pic:pic>
            </a:graphicData>
          </a:graphic>
        </wp:inline>
      </w:drawing>
    </w:r>
    <w:r w:rsidR="00B61A1B">
      <w:t xml:space="preserve">                                                                                                 </w:t>
    </w:r>
    <w:r w:rsidR="00B61A1B" w:rsidRPr="00B61A1B">
      <w:rPr>
        <w:sz w:val="20"/>
        <w:szCs w:val="20"/>
      </w:rPr>
      <w:t>Published 31</w:t>
    </w:r>
    <w:r w:rsidR="00B61A1B" w:rsidRPr="00B61A1B">
      <w:rPr>
        <w:sz w:val="20"/>
        <w:szCs w:val="20"/>
        <w:vertAlign w:val="superscript"/>
      </w:rPr>
      <w:t>st</w:t>
    </w:r>
    <w:r w:rsidR="00B61A1B" w:rsidRPr="00B61A1B">
      <w:rPr>
        <w:sz w:val="20"/>
        <w:szCs w:val="20"/>
      </w:rPr>
      <w:t xml:space="preserve">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748E"/>
    <w:multiLevelType w:val="multilevel"/>
    <w:tmpl w:val="6D34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17BED"/>
    <w:multiLevelType w:val="hybridMultilevel"/>
    <w:tmpl w:val="089A4E78"/>
    <w:lvl w:ilvl="0" w:tplc="E7A2DD9A">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3AAB30">
      <w:start w:val="1"/>
      <w:numFmt w:val="bullet"/>
      <w:lvlText w:val="o"/>
      <w:lvlJc w:val="left"/>
      <w:pPr>
        <w:ind w:left="1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E81088">
      <w:start w:val="1"/>
      <w:numFmt w:val="bullet"/>
      <w:lvlText w:val="▪"/>
      <w:lvlJc w:val="left"/>
      <w:pPr>
        <w:ind w:left="2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F01398">
      <w:start w:val="1"/>
      <w:numFmt w:val="bullet"/>
      <w:lvlText w:val="•"/>
      <w:lvlJc w:val="left"/>
      <w:pPr>
        <w:ind w:left="2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724B74">
      <w:start w:val="1"/>
      <w:numFmt w:val="bullet"/>
      <w:lvlText w:val="o"/>
      <w:lvlJc w:val="left"/>
      <w:pPr>
        <w:ind w:left="3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56B17E">
      <w:start w:val="1"/>
      <w:numFmt w:val="bullet"/>
      <w:lvlText w:val="▪"/>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C2F0DA">
      <w:start w:val="1"/>
      <w:numFmt w:val="bullet"/>
      <w:lvlText w:val="•"/>
      <w:lvlJc w:val="left"/>
      <w:pPr>
        <w:ind w:left="5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A6D4A8">
      <w:start w:val="1"/>
      <w:numFmt w:val="bullet"/>
      <w:lvlText w:val="o"/>
      <w:lvlJc w:val="left"/>
      <w:pPr>
        <w:ind w:left="5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769808">
      <w:start w:val="1"/>
      <w:numFmt w:val="bullet"/>
      <w:lvlText w:val="▪"/>
      <w:lvlJc w:val="left"/>
      <w:pPr>
        <w:ind w:left="6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81231307">
    <w:abstractNumId w:val="1"/>
  </w:num>
  <w:num w:numId="2" w16cid:durableId="1330909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58"/>
    <w:rsid w:val="00135ED2"/>
    <w:rsid w:val="00206BA8"/>
    <w:rsid w:val="002A0029"/>
    <w:rsid w:val="002E142F"/>
    <w:rsid w:val="00397B8E"/>
    <w:rsid w:val="0047794C"/>
    <w:rsid w:val="005E14DE"/>
    <w:rsid w:val="005F0F21"/>
    <w:rsid w:val="0061747F"/>
    <w:rsid w:val="00710BC5"/>
    <w:rsid w:val="00722B78"/>
    <w:rsid w:val="00896D6B"/>
    <w:rsid w:val="008C04F4"/>
    <w:rsid w:val="00974E70"/>
    <w:rsid w:val="00A209FE"/>
    <w:rsid w:val="00A65E29"/>
    <w:rsid w:val="00A91634"/>
    <w:rsid w:val="00B61A1B"/>
    <w:rsid w:val="00B67EEA"/>
    <w:rsid w:val="00BA6389"/>
    <w:rsid w:val="00D069F0"/>
    <w:rsid w:val="00D57275"/>
    <w:rsid w:val="00DA5FF8"/>
    <w:rsid w:val="00DB5E7A"/>
    <w:rsid w:val="00DE3DA1"/>
    <w:rsid w:val="00EF3A4A"/>
    <w:rsid w:val="00EF7BF7"/>
    <w:rsid w:val="00FA0D58"/>
    <w:rsid w:val="00FE1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A56D"/>
  <w15:docId w15:val="{6AAD6531-B8CE-614E-B17F-C0338560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0" w:hanging="10"/>
    </w:pPr>
    <w:rPr>
      <w:rFonts w:ascii="Aptos" w:eastAsia="Aptos" w:hAnsi="Aptos" w:cs="Times New Roman"/>
      <w:color w:val="000000"/>
      <w:lang w:val="en" w:eastAsia="en"/>
    </w:rPr>
  </w:style>
  <w:style w:type="paragraph" w:styleId="Heading1">
    <w:name w:val="heading 1"/>
    <w:basedOn w:val="Normal"/>
    <w:next w:val="Normal"/>
    <w:link w:val="Heading1Char"/>
    <w:uiPriority w:val="9"/>
    <w:qFormat/>
    <w:rsid w:val="00A91634"/>
    <w:pPr>
      <w:keepNext/>
      <w:keepLines/>
      <w:spacing w:before="240" w:after="0"/>
      <w:outlineLvl w:val="0"/>
    </w:pPr>
    <w:rPr>
      <w:rFonts w:ascii="Helvetica" w:eastAsiaTheme="majorEastAsia" w:hAnsi="Helvetica" w:cstheme="majorBidi"/>
      <w:b/>
      <w:color w:val="000000" w:themeColor="text1"/>
      <w:sz w:val="32"/>
      <w:szCs w:val="32"/>
      <w:u w:val="single"/>
    </w:rPr>
  </w:style>
  <w:style w:type="paragraph" w:styleId="Heading2">
    <w:name w:val="heading 2"/>
    <w:basedOn w:val="Normal"/>
    <w:next w:val="Normal"/>
    <w:link w:val="Heading2Char"/>
    <w:uiPriority w:val="9"/>
    <w:unhideWhenUsed/>
    <w:qFormat/>
    <w:rsid w:val="00A91634"/>
    <w:pPr>
      <w:keepNext/>
      <w:keepLines/>
      <w:spacing w:before="40" w:after="0"/>
      <w:outlineLvl w:val="1"/>
    </w:pPr>
    <w:rPr>
      <w:rFonts w:ascii="Helvetica" w:eastAsiaTheme="majorEastAsia" w:hAnsi="Helvetica" w:cstheme="majorBidi"/>
      <w:b/>
      <w:color w:val="000000" w:themeColor="text1"/>
      <w:sz w:val="26"/>
      <w:szCs w:val="26"/>
    </w:rPr>
  </w:style>
  <w:style w:type="paragraph" w:styleId="Heading3">
    <w:name w:val="heading 3"/>
    <w:basedOn w:val="Normal"/>
    <w:next w:val="Normal"/>
    <w:link w:val="Heading3Char"/>
    <w:uiPriority w:val="9"/>
    <w:unhideWhenUsed/>
    <w:qFormat/>
    <w:rsid w:val="00A91634"/>
    <w:pPr>
      <w:keepNext/>
      <w:keepLines/>
      <w:spacing w:before="40" w:after="0"/>
      <w:outlineLvl w:val="2"/>
    </w:pPr>
    <w:rPr>
      <w:rFonts w:ascii="Helvetica" w:eastAsiaTheme="majorEastAsia" w:hAnsi="Helvetic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E142F"/>
    <w:rPr>
      <w:sz w:val="16"/>
      <w:szCs w:val="16"/>
    </w:rPr>
  </w:style>
  <w:style w:type="paragraph" w:styleId="CommentText">
    <w:name w:val="annotation text"/>
    <w:basedOn w:val="Normal"/>
    <w:link w:val="CommentTextChar"/>
    <w:uiPriority w:val="99"/>
    <w:semiHidden/>
    <w:unhideWhenUsed/>
    <w:rsid w:val="002E142F"/>
    <w:pPr>
      <w:spacing w:line="240" w:lineRule="auto"/>
    </w:pPr>
    <w:rPr>
      <w:sz w:val="20"/>
      <w:szCs w:val="20"/>
    </w:rPr>
  </w:style>
  <w:style w:type="character" w:customStyle="1" w:styleId="CommentTextChar">
    <w:name w:val="Comment Text Char"/>
    <w:basedOn w:val="DefaultParagraphFont"/>
    <w:link w:val="CommentText"/>
    <w:uiPriority w:val="99"/>
    <w:semiHidden/>
    <w:rsid w:val="002E142F"/>
    <w:rPr>
      <w:rFonts w:ascii="Aptos" w:eastAsia="Aptos" w:hAnsi="Aptos"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2E142F"/>
    <w:rPr>
      <w:b/>
      <w:bCs/>
    </w:rPr>
  </w:style>
  <w:style w:type="character" w:customStyle="1" w:styleId="CommentSubjectChar">
    <w:name w:val="Comment Subject Char"/>
    <w:basedOn w:val="CommentTextChar"/>
    <w:link w:val="CommentSubject"/>
    <w:uiPriority w:val="99"/>
    <w:semiHidden/>
    <w:rsid w:val="002E142F"/>
    <w:rPr>
      <w:rFonts w:ascii="Aptos" w:eastAsia="Aptos" w:hAnsi="Aptos" w:cs="Times New Roman"/>
      <w:b/>
      <w:bCs/>
      <w:color w:val="000000"/>
      <w:sz w:val="20"/>
      <w:szCs w:val="20"/>
      <w:lang w:val="en" w:eastAsia="en"/>
    </w:rPr>
  </w:style>
  <w:style w:type="paragraph" w:styleId="Header">
    <w:name w:val="header"/>
    <w:basedOn w:val="Normal"/>
    <w:link w:val="HeaderChar"/>
    <w:uiPriority w:val="99"/>
    <w:unhideWhenUsed/>
    <w:rsid w:val="002E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42F"/>
    <w:rPr>
      <w:rFonts w:ascii="Aptos" w:eastAsia="Aptos" w:hAnsi="Aptos" w:cs="Times New Roman"/>
      <w:color w:val="000000"/>
      <w:lang w:val="en" w:eastAsia="en"/>
    </w:rPr>
  </w:style>
  <w:style w:type="paragraph" w:styleId="Footer">
    <w:name w:val="footer"/>
    <w:basedOn w:val="Normal"/>
    <w:link w:val="FooterChar"/>
    <w:uiPriority w:val="99"/>
    <w:unhideWhenUsed/>
    <w:rsid w:val="002E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42F"/>
    <w:rPr>
      <w:rFonts w:ascii="Aptos" w:eastAsia="Aptos" w:hAnsi="Aptos" w:cs="Times New Roman"/>
      <w:color w:val="000000"/>
      <w:lang w:val="en" w:eastAsia="en"/>
    </w:rPr>
  </w:style>
  <w:style w:type="character" w:customStyle="1" w:styleId="apple-converted-space">
    <w:name w:val="apple-converted-space"/>
    <w:basedOn w:val="DefaultParagraphFont"/>
    <w:rsid w:val="00DE3DA1"/>
  </w:style>
  <w:style w:type="paragraph" w:styleId="NormalWeb">
    <w:name w:val="Normal (Web)"/>
    <w:basedOn w:val="Normal"/>
    <w:uiPriority w:val="99"/>
    <w:semiHidden/>
    <w:unhideWhenUsed/>
    <w:rsid w:val="00DE3DA1"/>
    <w:pPr>
      <w:spacing w:before="100" w:beforeAutospacing="1" w:after="100" w:afterAutospacing="1" w:line="240" w:lineRule="auto"/>
      <w:ind w:left="0" w:firstLine="0"/>
    </w:pPr>
    <w:rPr>
      <w:rFonts w:ascii="Times New Roman" w:eastAsia="Times New Roman" w:hAnsi="Times New Roman"/>
      <w:color w:val="auto"/>
      <w:kern w:val="0"/>
      <w:lang w:val="en-GB" w:eastAsia="en-GB"/>
      <w14:ligatures w14:val="none"/>
    </w:rPr>
  </w:style>
  <w:style w:type="character" w:customStyle="1" w:styleId="Heading1Char">
    <w:name w:val="Heading 1 Char"/>
    <w:basedOn w:val="DefaultParagraphFont"/>
    <w:link w:val="Heading1"/>
    <w:uiPriority w:val="9"/>
    <w:rsid w:val="00A91634"/>
    <w:rPr>
      <w:rFonts w:ascii="Helvetica" w:eastAsiaTheme="majorEastAsia" w:hAnsi="Helvetica" w:cstheme="majorBidi"/>
      <w:b/>
      <w:color w:val="000000" w:themeColor="text1"/>
      <w:sz w:val="32"/>
      <w:szCs w:val="32"/>
      <w:u w:val="single"/>
      <w:lang w:val="en" w:eastAsia="en"/>
    </w:rPr>
  </w:style>
  <w:style w:type="character" w:customStyle="1" w:styleId="Heading2Char">
    <w:name w:val="Heading 2 Char"/>
    <w:basedOn w:val="DefaultParagraphFont"/>
    <w:link w:val="Heading2"/>
    <w:uiPriority w:val="9"/>
    <w:rsid w:val="00A91634"/>
    <w:rPr>
      <w:rFonts w:ascii="Helvetica" w:eastAsiaTheme="majorEastAsia" w:hAnsi="Helvetica" w:cstheme="majorBidi"/>
      <w:b/>
      <w:color w:val="000000" w:themeColor="text1"/>
      <w:sz w:val="26"/>
      <w:szCs w:val="26"/>
      <w:lang w:val="en" w:eastAsia="en"/>
    </w:rPr>
  </w:style>
  <w:style w:type="character" w:customStyle="1" w:styleId="Heading3Char">
    <w:name w:val="Heading 3 Char"/>
    <w:basedOn w:val="DefaultParagraphFont"/>
    <w:link w:val="Heading3"/>
    <w:uiPriority w:val="9"/>
    <w:rsid w:val="00A91634"/>
    <w:rPr>
      <w:rFonts w:ascii="Helvetica" w:eastAsiaTheme="majorEastAsia" w:hAnsi="Helvetica" w:cstheme="majorBidi"/>
      <w:b/>
      <w:color w:val="000000" w:themeColor="text1"/>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sers/sumanauddin/Library/Containers/com.microsoft.Outlook/Data/tmp/Outlook%20Temp/ARTS%20TEMPS%20Gender%20Pay%20Gap_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sumanauddin/Library/Containers/com.microsoft.Outlook/Data/tmp/Outlook%20Temp/ARTS%20TEMPS%20Gender%20Pay%20Gap_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'Mean and Median '!$K$10:$K$12</c:f>
              <c:strCache>
                <c:ptCount val="3"/>
                <c:pt idx="1">
                  <c:v>Mean (Average)</c:v>
                </c:pt>
              </c:strCache>
            </c:strRef>
          </c:tx>
          <c:spPr>
            <a:solidFill>
              <a:schemeClr val="accent1"/>
            </a:solidFill>
            <a:ln>
              <a:noFill/>
            </a:ln>
            <a:effectLst/>
          </c:spPr>
          <c:invertIfNegative val="0"/>
          <c:cat>
            <c:strRef>
              <c:f>'Mean and Median '!$J$13:$J$14</c:f>
              <c:strCache>
                <c:ptCount val="2"/>
                <c:pt idx="0">
                  <c:v>Female </c:v>
                </c:pt>
                <c:pt idx="1">
                  <c:v>Male </c:v>
                </c:pt>
              </c:strCache>
            </c:strRef>
          </c:cat>
          <c:val>
            <c:numRef>
              <c:f>'Mean and Median '!$K$13:$K$14</c:f>
              <c:numCache>
                <c:formatCode>"£"#,##0.00</c:formatCode>
                <c:ptCount val="2"/>
                <c:pt idx="0">
                  <c:v>16.597280701754432</c:v>
                </c:pt>
                <c:pt idx="1">
                  <c:v>17.93691358024692</c:v>
                </c:pt>
              </c:numCache>
            </c:numRef>
          </c:val>
          <c:extLst>
            <c:ext xmlns:c16="http://schemas.microsoft.com/office/drawing/2014/chart" uri="{C3380CC4-5D6E-409C-BE32-E72D297353CC}">
              <c16:uniqueId val="{00000000-8ACF-C747-8054-4C92BFC4F8E6}"/>
            </c:ext>
          </c:extLst>
        </c:ser>
        <c:ser>
          <c:idx val="3"/>
          <c:order val="3"/>
          <c:tx>
            <c:strRef>
              <c:f>'Mean and Median '!$N$10:$N$12</c:f>
              <c:strCache>
                <c:ptCount val="3"/>
                <c:pt idx="1">
                  <c:v>Mean (Average)</c:v>
                </c:pt>
                <c:pt idx="2">
                  <c:v>Mean Gender Pay Gap - Male</c:v>
                </c:pt>
              </c:strCache>
            </c:strRef>
          </c:tx>
          <c:spPr>
            <a:solidFill>
              <a:schemeClr val="accent4"/>
            </a:solidFill>
            <a:ln>
              <a:noFill/>
            </a:ln>
            <a:effectLst/>
          </c:spPr>
          <c:invertIfNegative val="0"/>
          <c:cat>
            <c:strRef>
              <c:f>'Mean and Median '!$J$13:$J$14</c:f>
              <c:strCache>
                <c:ptCount val="2"/>
                <c:pt idx="0">
                  <c:v>Female </c:v>
                </c:pt>
                <c:pt idx="1">
                  <c:v>Male </c:v>
                </c:pt>
              </c:strCache>
            </c:strRef>
          </c:cat>
          <c:val>
            <c:numRef>
              <c:f>'Mean and Median '!$N$13:$N$14</c:f>
              <c:numCache>
                <c:formatCode>General</c:formatCode>
                <c:ptCount val="2"/>
                <c:pt idx="0" formatCode="0.00%">
                  <c:v>7.4685807705945711E-2</c:v>
                </c:pt>
              </c:numCache>
            </c:numRef>
          </c:val>
          <c:extLst>
            <c:ext xmlns:c16="http://schemas.microsoft.com/office/drawing/2014/chart" uri="{C3380CC4-5D6E-409C-BE32-E72D297353CC}">
              <c16:uniqueId val="{00000001-8ACF-C747-8054-4C92BFC4F8E6}"/>
            </c:ext>
          </c:extLst>
        </c:ser>
        <c:dLbls>
          <c:showLegendKey val="0"/>
          <c:showVal val="0"/>
          <c:showCatName val="0"/>
          <c:showSerName val="0"/>
          <c:showPercent val="0"/>
          <c:showBubbleSize val="0"/>
        </c:dLbls>
        <c:gapWidth val="182"/>
        <c:axId val="399425712"/>
        <c:axId val="399427424"/>
        <c:extLst>
          <c:ext xmlns:c15="http://schemas.microsoft.com/office/drawing/2012/chart" uri="{02D57815-91ED-43cb-92C2-25804820EDAC}">
            <c15:filteredBarSeries>
              <c15:ser>
                <c:idx val="1"/>
                <c:order val="1"/>
                <c:tx>
                  <c:strRef>
                    <c:extLst>
                      <c:ext uri="{02D57815-91ED-43cb-92C2-25804820EDAC}">
                        <c15:formulaRef>
                          <c15:sqref>'Mean and Median '!$L$10:$L$12</c15:sqref>
                        </c15:formulaRef>
                      </c:ext>
                    </c:extLst>
                    <c:strCache>
                      <c:ptCount val="3"/>
                      <c:pt idx="1">
                        <c:v>Mean (Average)</c:v>
                      </c:pt>
                    </c:strCache>
                  </c:strRef>
                </c:tx>
                <c:spPr>
                  <a:solidFill>
                    <a:schemeClr val="accent2"/>
                  </a:solidFill>
                  <a:ln>
                    <a:noFill/>
                  </a:ln>
                  <a:effectLst/>
                </c:spPr>
                <c:invertIfNegative val="0"/>
                <c:cat>
                  <c:strRef>
                    <c:extLst>
                      <c:ext uri="{02D57815-91ED-43cb-92C2-25804820EDAC}">
                        <c15:formulaRef>
                          <c15:sqref>'Mean and Median '!$J$13:$J$14</c15:sqref>
                        </c15:formulaRef>
                      </c:ext>
                    </c:extLst>
                    <c:strCache>
                      <c:ptCount val="2"/>
                      <c:pt idx="0">
                        <c:v>Female </c:v>
                      </c:pt>
                      <c:pt idx="1">
                        <c:v>Male </c:v>
                      </c:pt>
                    </c:strCache>
                  </c:strRef>
                </c:cat>
                <c:val>
                  <c:numRef>
                    <c:extLst>
                      <c:ext uri="{02D57815-91ED-43cb-92C2-25804820EDAC}">
                        <c15:formulaRef>
                          <c15:sqref>'Mean and Median '!$L$13:$L$14</c15:sqref>
                        </c15:formulaRef>
                      </c:ext>
                    </c:extLst>
                    <c:numCache>
                      <c:formatCode>General</c:formatCode>
                      <c:ptCount val="2"/>
                    </c:numCache>
                  </c:numRef>
                </c:val>
                <c:extLst>
                  <c:ext xmlns:c16="http://schemas.microsoft.com/office/drawing/2014/chart" uri="{C3380CC4-5D6E-409C-BE32-E72D297353CC}">
                    <c16:uniqueId val="{00000002-8ACF-C747-8054-4C92BFC4F8E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'Mean and Median '!$M$10:$M$12</c15:sqref>
                        </c15:formulaRef>
                      </c:ext>
                    </c:extLst>
                    <c:strCache>
                      <c:ptCount val="3"/>
                      <c:pt idx="1">
                        <c:v>Mean (Average)</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'Mean and Median '!$J$13:$J$14</c15:sqref>
                        </c15:formulaRef>
                      </c:ext>
                    </c:extLst>
                    <c:strCache>
                      <c:ptCount val="2"/>
                      <c:pt idx="0">
                        <c:v>Female </c:v>
                      </c:pt>
                      <c:pt idx="1">
                        <c:v>Male </c:v>
                      </c:pt>
                    </c:strCache>
                  </c:strRef>
                </c:cat>
                <c:val>
                  <c:numRef>
                    <c:extLst xmlns:c15="http://schemas.microsoft.com/office/drawing/2012/chart">
                      <c:ext xmlns:c15="http://schemas.microsoft.com/office/drawing/2012/chart" uri="{02D57815-91ED-43cb-92C2-25804820EDAC}">
                        <c15:formulaRef>
                          <c15:sqref>'Mean and Median '!$M$13:$M$14</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3-8ACF-C747-8054-4C92BFC4F8E6}"/>
                  </c:ext>
                </c:extLst>
              </c15:ser>
            </c15:filteredBarSeries>
          </c:ext>
        </c:extLst>
      </c:barChart>
      <c:catAx>
        <c:axId val="399425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427424"/>
        <c:crosses val="autoZero"/>
        <c:auto val="1"/>
        <c:lblAlgn val="ctr"/>
        <c:lblOffset val="100"/>
        <c:noMultiLvlLbl val="0"/>
      </c:catAx>
      <c:valAx>
        <c:axId val="399427424"/>
        <c:scaling>
          <c:orientation val="minMax"/>
        </c:scaling>
        <c:delete val="0"/>
        <c:axPos val="b"/>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425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Median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'Mean and Median '!$K$4:$K$6</c:f>
              <c:strCache>
                <c:ptCount val="3"/>
                <c:pt idx="1">
                  <c:v>Median</c:v>
                </c:pt>
              </c:strCache>
            </c:strRef>
          </c:tx>
          <c:spPr>
            <a:solidFill>
              <a:schemeClr val="accent1"/>
            </a:solidFill>
            <a:ln>
              <a:noFill/>
            </a:ln>
            <a:effectLst/>
          </c:spPr>
          <c:invertIfNegative val="0"/>
          <c:cat>
            <c:strRef>
              <c:f>'Mean and Median '!$J$7:$J$8</c:f>
              <c:strCache>
                <c:ptCount val="2"/>
                <c:pt idx="0">
                  <c:v>Female</c:v>
                </c:pt>
                <c:pt idx="1">
                  <c:v>Male</c:v>
                </c:pt>
              </c:strCache>
            </c:strRef>
          </c:cat>
          <c:val>
            <c:numRef>
              <c:f>'Mean and Median '!$K$7:$K$8</c:f>
              <c:numCache>
                <c:formatCode>"£"#,##0.00</c:formatCode>
                <c:ptCount val="2"/>
                <c:pt idx="0">
                  <c:v>16.510000000000002</c:v>
                </c:pt>
                <c:pt idx="1">
                  <c:v>16.510000000000002</c:v>
                </c:pt>
              </c:numCache>
            </c:numRef>
          </c:val>
          <c:extLst>
            <c:ext xmlns:c16="http://schemas.microsoft.com/office/drawing/2014/chart" uri="{C3380CC4-5D6E-409C-BE32-E72D297353CC}">
              <c16:uniqueId val="{00000000-8224-4141-99F3-B7047DD205FC}"/>
            </c:ext>
          </c:extLst>
        </c:ser>
        <c:ser>
          <c:idx val="3"/>
          <c:order val="3"/>
          <c:tx>
            <c:strRef>
              <c:f>'Mean and Median '!$N$4:$N$6</c:f>
              <c:strCache>
                <c:ptCount val="3"/>
                <c:pt idx="1">
                  <c:v>Median</c:v>
                </c:pt>
                <c:pt idx="2">
                  <c:v>Median Gender Pay Gap - Male </c:v>
                </c:pt>
              </c:strCache>
            </c:strRef>
          </c:tx>
          <c:spPr>
            <a:solidFill>
              <a:schemeClr val="accent4"/>
            </a:solidFill>
            <a:ln>
              <a:noFill/>
            </a:ln>
            <a:effectLst/>
          </c:spPr>
          <c:invertIfNegative val="0"/>
          <c:cat>
            <c:strRef>
              <c:f>'Mean and Median '!$J$7:$J$8</c:f>
              <c:strCache>
                <c:ptCount val="2"/>
                <c:pt idx="0">
                  <c:v>Female</c:v>
                </c:pt>
                <c:pt idx="1">
                  <c:v>Male</c:v>
                </c:pt>
              </c:strCache>
            </c:strRef>
          </c:cat>
          <c:val>
            <c:numRef>
              <c:f>'Mean and Median '!$N$7:$N$8</c:f>
              <c:numCache>
                <c:formatCode>General</c:formatCode>
                <c:ptCount val="2"/>
                <c:pt idx="0" formatCode="0.00%">
                  <c:v>0</c:v>
                </c:pt>
              </c:numCache>
            </c:numRef>
          </c:val>
          <c:extLst>
            <c:ext xmlns:c16="http://schemas.microsoft.com/office/drawing/2014/chart" uri="{C3380CC4-5D6E-409C-BE32-E72D297353CC}">
              <c16:uniqueId val="{00000001-8224-4141-99F3-B7047DD205FC}"/>
            </c:ext>
          </c:extLst>
        </c:ser>
        <c:dLbls>
          <c:showLegendKey val="0"/>
          <c:showVal val="0"/>
          <c:showCatName val="0"/>
          <c:showSerName val="0"/>
          <c:showPercent val="0"/>
          <c:showBubbleSize val="0"/>
        </c:dLbls>
        <c:gapWidth val="182"/>
        <c:axId val="364592496"/>
        <c:axId val="364264912"/>
        <c:extLst>
          <c:ext xmlns:c15="http://schemas.microsoft.com/office/drawing/2012/chart" uri="{02D57815-91ED-43cb-92C2-25804820EDAC}">
            <c15:filteredBarSeries>
              <c15:ser>
                <c:idx val="1"/>
                <c:order val="1"/>
                <c:tx>
                  <c:strRef>
                    <c:extLst>
                      <c:ext uri="{02D57815-91ED-43cb-92C2-25804820EDAC}">
                        <c15:formulaRef>
                          <c15:sqref>'Mean and Median '!$L$4:$L$6</c15:sqref>
                        </c15:formulaRef>
                      </c:ext>
                    </c:extLst>
                    <c:strCache>
                      <c:ptCount val="3"/>
                      <c:pt idx="1">
                        <c:v>Median</c:v>
                      </c:pt>
                    </c:strCache>
                  </c:strRef>
                </c:tx>
                <c:spPr>
                  <a:solidFill>
                    <a:schemeClr val="accent2"/>
                  </a:solidFill>
                  <a:ln>
                    <a:noFill/>
                  </a:ln>
                  <a:effectLst/>
                </c:spPr>
                <c:invertIfNegative val="0"/>
                <c:cat>
                  <c:strRef>
                    <c:extLst>
                      <c:ext uri="{02D57815-91ED-43cb-92C2-25804820EDAC}">
                        <c15:formulaRef>
                          <c15:sqref>'Mean and Median '!$J$7:$J$8</c15:sqref>
                        </c15:formulaRef>
                      </c:ext>
                    </c:extLst>
                    <c:strCache>
                      <c:ptCount val="2"/>
                      <c:pt idx="0">
                        <c:v>Female</c:v>
                      </c:pt>
                      <c:pt idx="1">
                        <c:v>Male</c:v>
                      </c:pt>
                    </c:strCache>
                  </c:strRef>
                </c:cat>
                <c:val>
                  <c:numRef>
                    <c:extLst>
                      <c:ext uri="{02D57815-91ED-43cb-92C2-25804820EDAC}">
                        <c15:formulaRef>
                          <c15:sqref>'Mean and Median '!$L$7:$L$8</c15:sqref>
                        </c15:formulaRef>
                      </c:ext>
                    </c:extLst>
                    <c:numCache>
                      <c:formatCode>General</c:formatCode>
                      <c:ptCount val="2"/>
                    </c:numCache>
                  </c:numRef>
                </c:val>
                <c:extLst>
                  <c:ext xmlns:c16="http://schemas.microsoft.com/office/drawing/2014/chart" uri="{C3380CC4-5D6E-409C-BE32-E72D297353CC}">
                    <c16:uniqueId val="{00000002-8224-4141-99F3-B7047DD205F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'Mean and Median '!$M$4:$M$6</c15:sqref>
                        </c15:formulaRef>
                      </c:ext>
                    </c:extLst>
                    <c:strCache>
                      <c:ptCount val="3"/>
                      <c:pt idx="1">
                        <c:v>Median</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'Mean and Median '!$J$7:$J$8</c15:sqref>
                        </c15:formulaRef>
                      </c:ext>
                    </c:extLst>
                    <c:strCache>
                      <c:ptCount val="2"/>
                      <c:pt idx="0">
                        <c:v>Female</c:v>
                      </c:pt>
                      <c:pt idx="1">
                        <c:v>Male</c:v>
                      </c:pt>
                    </c:strCache>
                  </c:strRef>
                </c:cat>
                <c:val>
                  <c:numRef>
                    <c:extLst xmlns:c15="http://schemas.microsoft.com/office/drawing/2012/chart">
                      <c:ext xmlns:c15="http://schemas.microsoft.com/office/drawing/2012/chart" uri="{02D57815-91ED-43cb-92C2-25804820EDAC}">
                        <c15:formulaRef>
                          <c15:sqref>'Mean and Median '!$M$7:$M$8</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3-8224-4141-99F3-B7047DD205FC}"/>
                  </c:ext>
                </c:extLst>
              </c15:ser>
            </c15:filteredBarSeries>
          </c:ext>
        </c:extLst>
      </c:barChart>
      <c:catAx>
        <c:axId val="364592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264912"/>
        <c:crosses val="autoZero"/>
        <c:auto val="1"/>
        <c:lblAlgn val="ctr"/>
        <c:lblOffset val="100"/>
        <c:noMultiLvlLbl val="0"/>
      </c:catAx>
      <c:valAx>
        <c:axId val="364264912"/>
        <c:scaling>
          <c:orientation val="minMax"/>
        </c:scaling>
        <c:delete val="0"/>
        <c:axPos val="b"/>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592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UAL Arts Temps change of details form</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UAL Arts Temps change of details form</dc:title>
  <dc:subject/>
  <dc:creator>UAL Arts Temps Ltd</dc:creator>
  <cp:keywords/>
  <cp:lastModifiedBy>Harriet Ogden</cp:lastModifiedBy>
  <cp:revision>4</cp:revision>
  <dcterms:created xsi:type="dcterms:W3CDTF">2026-04-21T09:56:00Z</dcterms:created>
  <dcterms:modified xsi:type="dcterms:W3CDTF">2026-05-05T15:18:00Z</dcterms:modified>
</cp:coreProperties>
</file>